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w:t>
      </w:r>
    </w:p>
    <w:p>
      <w:pPr>
        <w:jc w:val="center"/>
        <w:ind w:right="-2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40"/>
        <w:spacing w:after="0"/>
        <w:rPr>
          <w:sz w:val="20"/>
          <w:szCs w:val="20"/>
          <w:color w:val="auto"/>
        </w:rPr>
      </w:pPr>
      <w:r>
        <w:rPr>
          <w:rFonts w:ascii="Arial" w:cs="Arial" w:eastAsia="Arial" w:hAnsi="Arial"/>
          <w:sz w:val="21"/>
          <w:szCs w:val="21"/>
          <w:b w:val="1"/>
          <w:bCs w:val="1"/>
          <w:color w:val="auto"/>
        </w:rPr>
        <w:t>Date of Report (Date of earliest event reported): August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Trovagene,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001-35558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27-2004382</w:t>
      </w:r>
    </w:p>
    <w:p>
      <w:pPr>
        <w:spacing w:after="0" w:line="31" w:lineRule="exact"/>
        <w:rPr>
          <w:sz w:val="24"/>
          <w:szCs w:val="24"/>
          <w:color w:val="auto"/>
        </w:rPr>
      </w:pPr>
    </w:p>
    <w:p>
      <w:pPr>
        <w:sectPr>
          <w:pgSz w:w="11900" w:h="16838" w:orient="portrait"/>
          <w:cols w:equalWidth="0" w:num="3">
            <w:col w:w="4520" w:space="720"/>
            <w:col w:w="2860" w:space="720"/>
            <w:col w:w="1920"/>
          </w:cols>
          <w:pgMar w:left="440" w:top="368" w:right="719" w:bottom="1440" w:gutter="0" w:footer="0" w:header="0"/>
          <w:type w:val="continuous"/>
        </w:sectPr>
      </w:pPr>
    </w:p>
    <w:p>
      <w:pPr>
        <w:spacing w:after="0" w:line="12" w:lineRule="exact"/>
        <w:rPr>
          <w:sz w:val="24"/>
          <w:szCs w:val="24"/>
          <w:color w:val="auto"/>
        </w:rPr>
      </w:pPr>
    </w:p>
    <w:p>
      <w:pPr>
        <w:ind w:left="980"/>
        <w:spacing w:after="0"/>
        <w:rPr>
          <w:sz w:val="20"/>
          <w:szCs w:val="20"/>
          <w:color w:val="auto"/>
        </w:rPr>
      </w:pPr>
      <w:r>
        <w:rPr>
          <w:rFonts w:ascii="Arial" w:cs="Arial" w:eastAsia="Arial" w:hAnsi="Arial"/>
          <w:sz w:val="13"/>
          <w:szCs w:val="13"/>
          <w:b w:val="1"/>
          <w:bCs w:val="1"/>
          <w:color w:val="auto"/>
        </w:rPr>
        <w:t>(State or other jurisdiction of</w:t>
      </w:r>
    </w:p>
    <w:p>
      <w:pPr>
        <w:ind w:left="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Arial" w:cs="Arial" w:eastAsia="Arial" w:hAnsi="Arial"/>
          <w:sz w:val="14"/>
          <w:szCs w:val="14"/>
          <w:b w:val="1"/>
          <w:bCs w:val="1"/>
          <w:color w:val="auto"/>
        </w:rPr>
        <w:t>IRS Employer</w:t>
      </w:r>
    </w:p>
    <w:p>
      <w:pPr>
        <w:jc w:val="center"/>
        <w:ind w:right="9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040"/>
          </w:cols>
          <w:pgMar w:left="440" w:top="368" w:right="719" w:bottom="1440" w:gutter="0" w:footer="0" w:header="0"/>
          <w:type w:val="continuous"/>
        </w:sectPr>
      </w:pPr>
    </w:p>
    <w:p>
      <w:pPr>
        <w:spacing w:after="0" w:line="1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11055 Flintkote Avenue</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0740"/>
          </w:cols>
          <w:pgMar w:left="440" w:top="368" w:right="719" w:bottom="1440" w:gutter="0" w:footer="0" w:header="0"/>
          <w:type w:val="continuous"/>
        </w:sectPr>
      </w:pPr>
    </w:p>
    <w:p>
      <w:pPr>
        <w:spacing w:after="0" w:line="215"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Registrant’s telephone number, including area code: (858) 952-7570</w:t>
      </w:r>
    </w:p>
    <w:p>
      <w:pPr>
        <w:spacing w:after="0" w:line="2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3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On August 29, 2018, Trovagene, Inc. issued a press release announcing that the European Commission (EC) has endorsed the positive opinion of the Committee for Orphan Medicinal Products (COMP) and has granted Orphan Drug Designation (ODD) for Onvansertib, a first-in-class, 3</w:t>
      </w:r>
      <w:r>
        <w:rPr>
          <w:rFonts w:ascii="Arial" w:cs="Arial" w:eastAsia="Arial" w:hAnsi="Arial"/>
          <w:sz w:val="15"/>
          <w:szCs w:val="15"/>
          <w:color w:val="auto"/>
        </w:rPr>
        <w:t>rd</w:t>
      </w:r>
      <w:r>
        <w:rPr>
          <w:rFonts w:ascii="Arial" w:cs="Arial" w:eastAsia="Arial" w:hAnsi="Arial"/>
          <w:sz w:val="18"/>
          <w:szCs w:val="18"/>
          <w:color w:val="auto"/>
        </w:rPr>
        <w:t xml:space="preserve"> generation, oral and highly-selective Polo-like Kinase 1 (PLK1) inhibitor, for the treatment of patients with Acute Myeloid Leukemia (AML). A copy of the press release is furnished as Exhibit 99.1 to this Form 8-K.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Trovagene, Inc. dated August 29, 2018</w:t>
        </w:r>
      </w:hyperlink>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29,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TROVAGENE,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Adams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Interim Chief Executive Officer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4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693035"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30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Trovagene Announces European Commission Grants Orphan Drug Designation to Onvansertib (PCM-075) for Treatment of Acute Myeloid Leukemia in Europe</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SAN DIEGO, CA – August 29, 2018 – Trovagene, Inc. (NASDAQ: TROV), a clinical-stage oncology therapeutics company, using a precision medicine approach to develop drugs for the treatment of leukemias, lymphomas and solid tumor cancers, today announced that the European Commission (EC) has endorsed the positive opinion of the Committee for Orphan Medicinal Products (COMP) and has granted Orphan Drug Designation (ODD) for Onvansertib, a first-in-class, 3</w:t>
      </w:r>
      <w:r>
        <w:rPr>
          <w:rFonts w:ascii="Arial" w:cs="Arial" w:eastAsia="Arial" w:hAnsi="Arial"/>
          <w:sz w:val="15"/>
          <w:szCs w:val="15"/>
          <w:color w:val="auto"/>
        </w:rPr>
        <w:t>rd</w:t>
      </w:r>
      <w:r>
        <w:rPr>
          <w:rFonts w:ascii="Arial" w:cs="Arial" w:eastAsia="Arial" w:hAnsi="Arial"/>
          <w:sz w:val="18"/>
          <w:szCs w:val="18"/>
          <w:color w:val="auto"/>
        </w:rPr>
        <w:t xml:space="preserve"> generation, oral and highly-selective Polo-like Kinase 1 (PLK1) inhibitor, for the treatment of patients with Acute Myeloid Leukemia (AML).</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European Commission’s decision to grant orphan drug designation to Onvanersertib for the treatment of AML is a key regulatory milestone that will further facilitate our clinical development program,” said Dr. Thomas Adams, Executive Chairman of Trovagene. “We believe that Onvansertib, which previously received orphan drug designation for the treatment of AML from the FDA in the U.S., has the potential to provide a much-needed new therapeutic option for patients who are ineligible for induction therapy or who have relapsed/refractory disease.”</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Orphan drug designation by the EC provides regulatory and financial incentives to Trovagene, including reduced fees during the product development phase, direct access to centralized marketing authorization in the EU, and 10-year market exclusivity following product approval.</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 a committee of the EMA, adopted a positive opinion on the granting of orphan drug designation to Onvansertib in July, 2018, stating that “Onvansertib will be of significant benefit to those affected by AML.” Following the process set forth by the EMA, the opinion of the COMP was subsequently submitted to the European Commission (EC) for formal endorsement. The EC decision to endorse the positive opinion issued by the COMP was received by Trovagene on August 28,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Acute Myeloid Leukemia (AML)</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Acute myeloid leukemia (AML) is an aggressive hematologic malignancy in which myeloid lineage cells of the bone marrow cease to differentiate appropriately, resulting in a marked increase in the number of circulating immature blast cells. As a consequence, the counts of mature red blood cells, platelets, and normal white blood cells decline, causing fatigue, shortness of breath, bleeding, and increased susceptibility to infection. The incidence is estimated to be approximately 18,000 new cases annually in the EU and is on the rise due to the aging population. The five-year survival rate is approximately 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Trovagene Inc. | 11055 Flintkote Avenue | San Diego | CA 92121 | Tel.: USA [+1] 888-391-7992</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Onvansertib (formerly known as PCM-075)</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Onvansertib is a first-in-class, 3</w:t>
      </w:r>
      <w:r>
        <w:rPr>
          <w:rFonts w:ascii="Arial" w:cs="Arial" w:eastAsia="Arial" w:hAnsi="Arial"/>
          <w:sz w:val="13"/>
          <w:szCs w:val="13"/>
          <w:color w:val="auto"/>
        </w:rPr>
        <w:t>rd</w:t>
      </w:r>
      <w:r>
        <w:rPr>
          <w:rFonts w:ascii="Arial" w:cs="Arial" w:eastAsia="Arial" w:hAnsi="Arial"/>
          <w:sz w:val="16"/>
          <w:szCs w:val="16"/>
          <w:color w:val="auto"/>
        </w:rPr>
        <w:t xml:space="preserve"> generation, oral and highly-selective adenosine triphosphate (ATP) competitive inhibitor of the serine/threonine polo-like-kinase 1 (PLK 1) enzyme, which is over-expressed in multiple cancers, including leukemias, lymphomas and solid tumors. Separate studies with other PLK inhibitors have shown that inhibition of polo-like-kinases can lead to tumor cell death, including a Phase 2 study in Acute Myeloid Leukemia (AML) where response rates of up to 31% were observed when combined with a standard therapy for AML (low-dose cytarabine-LDAC) versus treatment with LDAC alone with a 13.3% response rate. A Phase 1 open-label, dose escalation safety study of Onvansertib has been completed in patients with advanced metastatic solid tumor cancers and published in </w:t>
      </w:r>
      <w:r>
        <w:rPr>
          <w:rFonts w:ascii="Arial" w:cs="Arial" w:eastAsia="Arial" w:hAnsi="Arial"/>
          <w:sz w:val="16"/>
          <w:szCs w:val="16"/>
          <w:i w:val="1"/>
          <w:iCs w:val="1"/>
          <w:color w:val="auto"/>
        </w:rPr>
        <w:t>Investigational New Drugs</w:t>
      </w:r>
      <w:r>
        <w:rPr>
          <w:rFonts w:ascii="Arial" w:cs="Arial" w:eastAsia="Arial" w:hAnsi="Arial"/>
          <w:sz w:val="16"/>
          <w:szCs w:val="16"/>
          <w:color w:val="auto"/>
        </w:rPr>
        <w:t>. The maximum tolerated dose (MTD) or recommended Phase 2 dose (RP2D) in this trial was 24 mg/m</w:t>
      </w:r>
      <w:r>
        <w:rPr>
          <w:rFonts w:ascii="Arial" w:cs="Arial" w:eastAsia="Arial" w:hAnsi="Arial"/>
          <w:sz w:val="13"/>
          <w:szCs w:val="13"/>
          <w:color w:val="auto"/>
        </w:rPr>
        <w:t>2</w:t>
      </w:r>
      <w:r>
        <w:rPr>
          <w:rFonts w:ascii="Arial" w:cs="Arial" w:eastAsia="Arial" w:hAnsi="Arial"/>
          <w:sz w:val="16"/>
          <w:szCs w:val="16"/>
          <w:color w:val="auto"/>
        </w:rPr>
        <w:t>. Trovagene has an ongoing Phase 1b/2 clinical trial with Onvansertib in AML that was accepted by the National Library of Medicine (NLM) and is now publicly viewable on www.clinicaltrials.gov. The NCT number assigned by clinicaltrials.gov for this study is NCT03303339. Onvansertib has been granted Orphan Drug Designation by the FDA in the U.S. and by the EC in the European Union (EU) for the treatment of patients with AML. Trovagene is also enrolling a Phase 2 trial of Onvansertib in combination with Zytiga</w:t>
      </w:r>
      <w:r>
        <w:rPr>
          <w:rFonts w:ascii="Arial" w:cs="Arial" w:eastAsia="Arial" w:hAnsi="Arial"/>
          <w:sz w:val="13"/>
          <w:szCs w:val="13"/>
          <w:color w:val="auto"/>
        </w:rPr>
        <w:t>®</w:t>
      </w:r>
      <w:r>
        <w:rPr>
          <w:rFonts w:ascii="Arial" w:cs="Arial" w:eastAsia="Arial" w:hAnsi="Arial"/>
          <w:sz w:val="16"/>
          <w:szCs w:val="16"/>
          <w:color w:val="auto"/>
        </w:rPr>
        <w:t xml:space="preserve"> (abiraterone acetate) and prednisone in metastatic Castration-Resistant Prostate Cancer (mCRPC) that was accepted by the National Library of Medicine (NLM) and is now publicly viewable on www.clnincaltrials.gov. The NCT number assigned by clinicaltrials.gov for this study is NCT03414034.</w:t>
      </w:r>
    </w:p>
    <w:p>
      <w:pPr>
        <w:spacing w:after="0" w:line="16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Onvansertib targets the PLK1 isoform (not PLK2 or PLK3), is orally available, has a 24-hour drug half-life with only mild to moderate side effects reported. Trovagene believes that targeting only PLK1 and having a favorable safety and tolerability profile, along with an improved dose/scheduling regimen will significantly improve on the outcome observed in previous studies with a former panPLK inhibitor in AML.</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Onvansertib has demonstrated synergy in preclinical studies with numerous chemotherapies and targeted therapeutics used to treat leukemias, lymphomas and solid tumor cancers, including FLT3 and HDAC inhibitors, taxanes, and cytotoxins. Trovagene believes the combination of its targeted PLK1 inhibitor, Onvansertib, with other compounds has the potential to improve clinical efficacy in Acute Myeloid Leukemia (AML), metastatic Castration-Resistant Prostate Cancer (mCRPC), Non-Hodgkin Lymphoma (NHL), Triple Negative Breast Cancer (TNBC), as well as other types of cancer.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Trovagene,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Trovagene is a clinical-stage, oncology therapeutics company, using a precision medicine approach to develop drugs that target mitosis (cell division) to treat various types of cancer, including leukemias/lymphomas and solid tumors. Trovagene has intellectual property and proprietary technology that enables the Company to analyze circulating tumor DNA (ctDNA) and clinically actionable markers to identify patients most likely to respond to specific cancer therapies. Trovagene plans to continue to vertically integrate its tumor genomics technology with the development of targeted cancer therapeutics. For more information, please visit https://www.trovagene.com.</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press release are forward-looking within the meaning of the Private Securities Litigation Reform Act of 1995. These statements may be identified by the use of words such as “anticipate,” “believe,” “forecast,” “estimated” and “intend” or other similar terms or expressions that concern Trovagene’s expectations, strategy, plans or intentions. These forward-looking statements are based on Trovagene’s current expectations and actual results could differ materially. There are a number of factors that could cause actual events to differ materially from those indicated by such forward-looking statements. These factors include, but are not limited to, our need for additional financing; our ability to continue as a going concern; clinical trials involve a lengthy and expensive process with an uncertain outcome, and results of earlier studies and trials may not be predictive of future trial results; our clinical trials may be suspended or discontinued due to unexpected side effects or other safety risks that could preclude approval of our product candidates; uncertainties of government or third party payer reimbursement; dependence on key personnel; limited experience in marketing and sales; substantial competition; uncertainties of patent protection and litigation; dependence upon third parties; our ability to develop tests, kits and systems and the success of those products; regulatory, financial and business risks related to our international expansion and risks related to failure to obtain FDA clearances or approvals and noncompliance with FDA regulations. There are no guarantees that any of our technology or products will be utilized or prove to be commercially successful, or that Trovagene’s strategy to design its liquid biopsy tests to report on clinically actionable cancer genes will ultimately be successful or result in better reimbursement outcomes. Additionally, there are no guarantees that future clinical trials will be completed or successful or that any precision medicine therapeutics will receive regulatory approval for any indication or prove to be commercially successful. Investors should read the risk factors set forth in Trovagene’s Form 10-K for the year ended December 31, 2017, and other periodic reports filed with the Securities and Exchange Commission.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Forward-looking statements included herein are made as of the date hereof, and Trovagene does not undertake any obligation to update publicly such statements to reflect subsequent events or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Trovagene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Vicki Kelemen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858-952-7652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vkelemen@trovagene.com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2020-01-13T12:44:11Z</dcterms:created>
  <dcterms:modified xsi:type="dcterms:W3CDTF">2020-01-13T12:44:11Z</dcterms:modified>
</cp:coreProperties>
</file>